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32"/>
          <w:szCs w:val="32"/>
        </w:rPr>
      </w:pPr>
      <w:bookmarkStart w:id="0" w:name="_GoBack"/>
      <w:bookmarkEnd w:id="0"/>
      <w:r>
        <w:rPr>
          <w:rFonts w:hint="eastAsia" w:ascii="黑体" w:hAnsi="黑体" w:eastAsia="黑体"/>
          <w:sz w:val="32"/>
          <w:szCs w:val="32"/>
        </w:rPr>
        <w:t>附件</w:t>
      </w:r>
      <w:r>
        <w:rPr>
          <w:rFonts w:ascii="黑体" w:hAnsi="黑体" w:eastAsia="黑体"/>
          <w:sz w:val="32"/>
          <w:szCs w:val="32"/>
        </w:rPr>
        <w:t>2</w:t>
      </w:r>
    </w:p>
    <w:p>
      <w:pPr>
        <w:spacing w:line="560" w:lineRule="exact"/>
        <w:jc w:val="center"/>
        <w:rPr>
          <w:rFonts w:eastAsia="方正小标宋简体"/>
          <w:sz w:val="44"/>
          <w:szCs w:val="44"/>
        </w:rPr>
      </w:pPr>
      <w:r>
        <w:rPr>
          <w:rFonts w:hint="eastAsia" w:eastAsia="方正小标宋简体"/>
          <w:sz w:val="44"/>
          <w:szCs w:val="44"/>
        </w:rPr>
        <w:t>新冠肺炎病毒防控考生须知</w:t>
      </w:r>
    </w:p>
    <w:p>
      <w:pPr>
        <w:spacing w:line="560" w:lineRule="exact"/>
        <w:jc w:val="left"/>
        <w:rPr>
          <w:rFonts w:eastAsia="仿宋_GB2312"/>
          <w:sz w:val="32"/>
          <w:szCs w:val="32"/>
        </w:rPr>
      </w:pP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一、考生须严格遵守考试疫情防控管理要求和考场规则，诚信考试，不得有瞒报、谎报等行为，否则，将依法追究有关责任。</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二、考试前</w:t>
      </w:r>
      <w:r>
        <w:rPr>
          <w:rFonts w:eastAsia="仿宋_GB2312"/>
          <w:sz w:val="32"/>
          <w:szCs w:val="32"/>
        </w:rPr>
        <w:t>7</w:t>
      </w:r>
      <w:r>
        <w:rPr>
          <w:rFonts w:hint="eastAsia" w:eastAsia="仿宋_GB2312"/>
          <w:sz w:val="32"/>
          <w:szCs w:val="32"/>
        </w:rPr>
        <w:t>天，考生本人实名制微信或支付宝等</w:t>
      </w:r>
      <w:r>
        <w:rPr>
          <w:rFonts w:eastAsia="仿宋_GB2312"/>
          <w:sz w:val="32"/>
          <w:szCs w:val="32"/>
        </w:rPr>
        <w:t>APP</w:t>
      </w:r>
      <w:r>
        <w:rPr>
          <w:rFonts w:hint="eastAsia" w:eastAsia="仿宋_GB2312"/>
          <w:sz w:val="32"/>
          <w:szCs w:val="32"/>
        </w:rPr>
        <w:t>自行扫描海南省健康一码通二维码进行健康打卡。</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三、考生进入考点时须佩戴口罩（自备），在考场内严禁擅自摘除口罩（进入考场监考员进行身份核验时需要短暂摘下口罩），在考试过程中身体如有不适可举手报告监考员。</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四、考生进入考点须首先扫描考点张贴的海南省健康一码通二维码，打开个人健康码供考点工作人员核验。</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五、所有考生都必须经过测温后方可进入考点内，接受测温、检查时须排队并保持适当安全距离（间隔不低于</w:t>
      </w:r>
      <w:r>
        <w:rPr>
          <w:rFonts w:eastAsia="仿宋_GB2312"/>
          <w:sz w:val="32"/>
          <w:szCs w:val="32"/>
        </w:rPr>
        <w:t>1</w:t>
      </w:r>
      <w:r>
        <w:rPr>
          <w:rFonts w:hint="eastAsia" w:eastAsia="仿宋_GB2312"/>
          <w:sz w:val="32"/>
          <w:szCs w:val="32"/>
        </w:rPr>
        <w:t>米）。</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六、测温后领取手机专用信封，在进入考场前将本人所携带的手机关闭全部装入手机专用信封并写上本人姓名和座位号，安检进入考场时将信封袋交给监考员，考试结束后待监考员收齐试卷清点无误后发回考生本人。</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七、考生参加考试须符合以下疫情防控健康监测要求：</w:t>
      </w:r>
    </w:p>
    <w:p>
      <w:pPr>
        <w:adjustRightInd w:val="0"/>
        <w:snapToGrid w:val="0"/>
        <w:spacing w:line="360" w:lineRule="auto"/>
        <w:ind w:firstLine="640" w:firstLineChars="200"/>
        <w:jc w:val="left"/>
        <w:rPr>
          <w:rFonts w:eastAsia="仿宋_GB2312"/>
          <w:sz w:val="32"/>
          <w:szCs w:val="32"/>
        </w:rPr>
      </w:pPr>
      <w:r>
        <w:rPr>
          <w:rFonts w:eastAsia="仿宋_GB2312"/>
          <w:sz w:val="32"/>
          <w:szCs w:val="32"/>
        </w:rPr>
        <w:t>1.</w:t>
      </w:r>
      <w:r>
        <w:rPr>
          <w:rFonts w:hint="eastAsia" w:eastAsia="仿宋_GB2312"/>
          <w:sz w:val="32"/>
          <w:szCs w:val="32"/>
        </w:rPr>
        <w:t>所有考生均须建立健康码并在考前</w:t>
      </w:r>
      <w:r>
        <w:rPr>
          <w:rFonts w:eastAsia="仿宋_GB2312"/>
          <w:sz w:val="32"/>
          <w:szCs w:val="32"/>
        </w:rPr>
        <w:t>7</w:t>
      </w:r>
      <w:r>
        <w:rPr>
          <w:rFonts w:hint="eastAsia" w:eastAsia="仿宋_GB2312"/>
          <w:sz w:val="32"/>
          <w:szCs w:val="32"/>
        </w:rPr>
        <w:t>天连续进行健康打卡，没有本人健康码或不进行健康打卡的，不得参加考试。</w:t>
      </w:r>
    </w:p>
    <w:p>
      <w:pPr>
        <w:adjustRightInd w:val="0"/>
        <w:snapToGrid w:val="0"/>
        <w:spacing w:line="360" w:lineRule="auto"/>
        <w:ind w:firstLine="640" w:firstLineChars="200"/>
        <w:jc w:val="left"/>
        <w:rPr>
          <w:rFonts w:eastAsia="仿宋_GB2312"/>
          <w:sz w:val="32"/>
          <w:szCs w:val="32"/>
        </w:rPr>
      </w:pPr>
      <w:r>
        <w:rPr>
          <w:rFonts w:eastAsia="仿宋_GB2312"/>
          <w:sz w:val="32"/>
          <w:szCs w:val="32"/>
        </w:rPr>
        <w:t>2.</w:t>
      </w:r>
      <w:r>
        <w:rPr>
          <w:rFonts w:hint="eastAsia" w:eastAsia="仿宋_GB2312"/>
          <w:sz w:val="32"/>
          <w:szCs w:val="32"/>
        </w:rPr>
        <w:t>考生在开考前进入考点进行体温测量时，经确认发热（体温超过</w:t>
      </w:r>
      <w:r>
        <w:rPr>
          <w:rFonts w:eastAsia="仿宋_GB2312"/>
          <w:sz w:val="32"/>
          <w:szCs w:val="32"/>
        </w:rPr>
        <w:t>37.3</w:t>
      </w:r>
      <w:r>
        <w:rPr>
          <w:rFonts w:hint="eastAsia" w:ascii="宋体" w:hAnsi="宋体" w:cs="宋体"/>
          <w:sz w:val="32"/>
          <w:szCs w:val="32"/>
        </w:rPr>
        <w:t>℃</w:t>
      </w:r>
      <w:r>
        <w:rPr>
          <w:rFonts w:hint="eastAsia" w:eastAsia="仿宋_GB2312"/>
          <w:sz w:val="32"/>
          <w:szCs w:val="32"/>
        </w:rPr>
        <w:t>）的，不得参加考试。</w:t>
      </w:r>
    </w:p>
    <w:p>
      <w:pPr>
        <w:adjustRightInd w:val="0"/>
        <w:snapToGrid w:val="0"/>
        <w:spacing w:line="360" w:lineRule="auto"/>
        <w:ind w:firstLine="640" w:firstLineChars="200"/>
        <w:jc w:val="left"/>
        <w:rPr>
          <w:rFonts w:eastAsia="仿宋_GB2312"/>
          <w:sz w:val="32"/>
          <w:szCs w:val="32"/>
        </w:rPr>
      </w:pPr>
      <w:r>
        <w:rPr>
          <w:rFonts w:eastAsia="仿宋_GB2312"/>
          <w:sz w:val="32"/>
          <w:szCs w:val="32"/>
        </w:rPr>
        <w:t>3.</w:t>
      </w:r>
      <w:r>
        <w:rPr>
          <w:rFonts w:hint="eastAsia" w:eastAsia="仿宋_GB2312"/>
          <w:sz w:val="32"/>
          <w:szCs w:val="32"/>
        </w:rPr>
        <w:t>考试期间考生出现发热（体温超过</w:t>
      </w:r>
      <w:r>
        <w:rPr>
          <w:rFonts w:eastAsia="仿宋_GB2312"/>
          <w:sz w:val="32"/>
          <w:szCs w:val="32"/>
        </w:rPr>
        <w:t>37.3</w:t>
      </w:r>
      <w:r>
        <w:rPr>
          <w:rFonts w:hint="eastAsia" w:ascii="宋体" w:hAnsi="宋体" w:cs="宋体"/>
          <w:sz w:val="32"/>
          <w:szCs w:val="32"/>
        </w:rPr>
        <w:t>℃</w:t>
      </w:r>
      <w:r>
        <w:rPr>
          <w:rFonts w:hint="eastAsia" w:eastAsia="仿宋_GB2312"/>
          <w:sz w:val="32"/>
          <w:szCs w:val="32"/>
        </w:rPr>
        <w:t>）的，经综合评估不符合条件者中止考试或不得与其他健康考生同考场考试。</w:t>
      </w:r>
    </w:p>
    <w:p>
      <w:pPr>
        <w:adjustRightInd w:val="0"/>
        <w:snapToGrid w:val="0"/>
        <w:spacing w:line="360" w:lineRule="auto"/>
        <w:ind w:firstLine="640" w:firstLineChars="200"/>
        <w:jc w:val="left"/>
        <w:rPr>
          <w:rFonts w:eastAsia="仿宋_GB2312"/>
          <w:sz w:val="32"/>
          <w:szCs w:val="32"/>
        </w:rPr>
      </w:pPr>
      <w:r>
        <w:rPr>
          <w:rFonts w:eastAsia="仿宋_GB2312"/>
          <w:sz w:val="32"/>
          <w:szCs w:val="32"/>
        </w:rPr>
        <w:t>4.</w:t>
      </w:r>
      <w:r>
        <w:rPr>
          <w:rFonts w:hint="eastAsia" w:eastAsia="仿宋_GB2312"/>
          <w:sz w:val="32"/>
          <w:szCs w:val="32"/>
        </w:rPr>
        <w:t>考前</w:t>
      </w:r>
      <w:r>
        <w:rPr>
          <w:rFonts w:eastAsia="仿宋_GB2312"/>
          <w:sz w:val="32"/>
          <w:szCs w:val="32"/>
        </w:rPr>
        <w:t>14</w:t>
      </w:r>
      <w:r>
        <w:rPr>
          <w:rFonts w:hint="eastAsia" w:eastAsia="仿宋_GB2312"/>
          <w:sz w:val="32"/>
          <w:szCs w:val="32"/>
        </w:rPr>
        <w:t>天内有新冠肺炎疫情中高风险地区（根据全国疫情发展情况确定）旅居史的考生，需提供</w:t>
      </w:r>
      <w:r>
        <w:rPr>
          <w:rFonts w:eastAsia="仿宋_GB2312"/>
          <w:sz w:val="32"/>
          <w:szCs w:val="32"/>
        </w:rPr>
        <w:t>7</w:t>
      </w:r>
      <w:r>
        <w:rPr>
          <w:rFonts w:hint="eastAsia" w:eastAsia="仿宋_GB2312"/>
          <w:sz w:val="32"/>
          <w:szCs w:val="32"/>
        </w:rPr>
        <w:t>天内核酸检测阴性证明，否则不得参加考试。</w:t>
      </w:r>
    </w:p>
    <w:p>
      <w:pPr>
        <w:adjustRightInd w:val="0"/>
        <w:snapToGrid w:val="0"/>
        <w:spacing w:line="360" w:lineRule="auto"/>
        <w:ind w:firstLine="640" w:firstLineChars="200"/>
        <w:jc w:val="left"/>
        <w:rPr>
          <w:rFonts w:eastAsia="仿宋_GB2312"/>
          <w:sz w:val="32"/>
          <w:szCs w:val="32"/>
        </w:rPr>
      </w:pPr>
      <w:r>
        <w:rPr>
          <w:rFonts w:eastAsia="仿宋_GB2312"/>
          <w:sz w:val="32"/>
          <w:szCs w:val="32"/>
        </w:rPr>
        <w:t>5.</w:t>
      </w:r>
      <w:r>
        <w:rPr>
          <w:rFonts w:hint="eastAsia" w:eastAsia="仿宋_GB2312"/>
          <w:sz w:val="32"/>
          <w:szCs w:val="32"/>
        </w:rPr>
        <w:t>健康码不为绿色的考生，将按照以下不同情况提交相应的证明材料，否则不得参加考试。</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w:t>
      </w:r>
      <w:r>
        <w:rPr>
          <w:rFonts w:eastAsia="仿宋_GB2312"/>
          <w:sz w:val="32"/>
          <w:szCs w:val="32"/>
        </w:rPr>
        <w:t>1</w:t>
      </w:r>
      <w:r>
        <w:rPr>
          <w:rFonts w:hint="eastAsia" w:eastAsia="仿宋_GB2312"/>
          <w:sz w:val="32"/>
          <w:szCs w:val="32"/>
        </w:rPr>
        <w:t>）考前</w:t>
      </w:r>
      <w:r>
        <w:rPr>
          <w:rFonts w:eastAsia="仿宋_GB2312"/>
          <w:sz w:val="32"/>
          <w:szCs w:val="32"/>
        </w:rPr>
        <w:t>14</w:t>
      </w:r>
      <w:r>
        <w:rPr>
          <w:rFonts w:hint="eastAsia" w:eastAsia="仿宋_GB2312"/>
          <w:sz w:val="32"/>
          <w:szCs w:val="32"/>
        </w:rPr>
        <w:t>天内有过发热（体温超过</w:t>
      </w:r>
      <w:r>
        <w:rPr>
          <w:rFonts w:eastAsia="仿宋_GB2312"/>
          <w:sz w:val="32"/>
          <w:szCs w:val="32"/>
        </w:rPr>
        <w:t>37.3</w:t>
      </w:r>
      <w:r>
        <w:rPr>
          <w:rFonts w:hint="eastAsia" w:ascii="宋体" w:hAnsi="宋体" w:cs="宋体"/>
          <w:sz w:val="32"/>
          <w:szCs w:val="32"/>
        </w:rPr>
        <w:t>℃</w:t>
      </w:r>
      <w:r>
        <w:rPr>
          <w:rFonts w:hint="eastAsia" w:eastAsia="仿宋_GB2312"/>
          <w:sz w:val="32"/>
          <w:szCs w:val="32"/>
        </w:rPr>
        <w:t>）、咳嗽、气促等症状的考生，须提供</w:t>
      </w:r>
      <w:r>
        <w:rPr>
          <w:rFonts w:eastAsia="仿宋_GB2312"/>
          <w:sz w:val="32"/>
          <w:szCs w:val="32"/>
        </w:rPr>
        <w:t>7</w:t>
      </w:r>
      <w:r>
        <w:rPr>
          <w:rFonts w:hint="eastAsia" w:eastAsia="仿宋_GB2312"/>
          <w:sz w:val="32"/>
          <w:szCs w:val="32"/>
        </w:rPr>
        <w:t>天内</w:t>
      </w:r>
      <w:r>
        <w:rPr>
          <w:rFonts w:eastAsia="仿宋_GB2312"/>
          <w:sz w:val="32"/>
          <w:szCs w:val="32"/>
        </w:rPr>
        <w:t>1</w:t>
      </w:r>
      <w:r>
        <w:rPr>
          <w:rFonts w:hint="eastAsia" w:eastAsia="仿宋_GB2312"/>
          <w:sz w:val="32"/>
          <w:szCs w:val="32"/>
        </w:rPr>
        <w:t>次核酸检测结果阴性的证明。</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w:t>
      </w:r>
      <w:r>
        <w:rPr>
          <w:rFonts w:eastAsia="仿宋_GB2312"/>
          <w:sz w:val="32"/>
          <w:szCs w:val="32"/>
        </w:rPr>
        <w:t>2</w:t>
      </w:r>
      <w:r>
        <w:rPr>
          <w:rFonts w:hint="eastAsia" w:eastAsia="仿宋_GB2312"/>
          <w:sz w:val="32"/>
          <w:szCs w:val="32"/>
        </w:rPr>
        <w:t>）考前</w:t>
      </w:r>
      <w:r>
        <w:rPr>
          <w:rFonts w:eastAsia="仿宋_GB2312"/>
          <w:sz w:val="32"/>
          <w:szCs w:val="32"/>
        </w:rPr>
        <w:t>14</w:t>
      </w:r>
      <w:r>
        <w:rPr>
          <w:rFonts w:hint="eastAsia" w:eastAsia="仿宋_GB2312"/>
          <w:sz w:val="32"/>
          <w:szCs w:val="32"/>
        </w:rPr>
        <w:t>天内曾密切接触过确诊或无症状感染者的考生，须提供</w:t>
      </w:r>
      <w:r>
        <w:rPr>
          <w:rFonts w:eastAsia="仿宋_GB2312"/>
          <w:sz w:val="32"/>
          <w:szCs w:val="32"/>
        </w:rPr>
        <w:t>7</w:t>
      </w:r>
      <w:r>
        <w:rPr>
          <w:rFonts w:hint="eastAsia" w:eastAsia="仿宋_GB2312"/>
          <w:sz w:val="32"/>
          <w:szCs w:val="32"/>
        </w:rPr>
        <w:t>天内</w:t>
      </w:r>
      <w:r>
        <w:rPr>
          <w:rFonts w:eastAsia="仿宋_GB2312"/>
          <w:sz w:val="32"/>
          <w:szCs w:val="32"/>
        </w:rPr>
        <w:t>2</w:t>
      </w:r>
      <w:r>
        <w:rPr>
          <w:rFonts w:hint="eastAsia" w:eastAsia="仿宋_GB2312"/>
          <w:sz w:val="32"/>
          <w:szCs w:val="32"/>
        </w:rPr>
        <w:t>次核酸检测结果均为阴性的证明。</w:t>
      </w:r>
    </w:p>
    <w:p>
      <w:pPr>
        <w:adjustRightInd w:val="0"/>
        <w:snapToGrid w:val="0"/>
        <w:spacing w:line="360" w:lineRule="auto"/>
        <w:ind w:firstLine="640" w:firstLineChars="200"/>
        <w:jc w:val="left"/>
        <w:rPr>
          <w:rFonts w:eastAsia="仿宋_GB2312"/>
          <w:sz w:val="32"/>
          <w:szCs w:val="32"/>
        </w:rPr>
      </w:pPr>
      <w:r>
        <w:rPr>
          <w:rFonts w:hint="eastAsia" w:eastAsia="仿宋_GB2312"/>
          <w:sz w:val="32"/>
          <w:szCs w:val="32"/>
        </w:rPr>
        <w:t>（</w:t>
      </w:r>
      <w:r>
        <w:rPr>
          <w:rFonts w:eastAsia="仿宋_GB2312"/>
          <w:sz w:val="32"/>
          <w:szCs w:val="32"/>
        </w:rPr>
        <w:t>3</w:t>
      </w:r>
      <w:r>
        <w:rPr>
          <w:rFonts w:hint="eastAsia" w:eastAsia="仿宋_GB2312"/>
          <w:sz w:val="32"/>
          <w:szCs w:val="32"/>
        </w:rPr>
        <w:t>）考前</w:t>
      </w:r>
      <w:r>
        <w:rPr>
          <w:rFonts w:eastAsia="仿宋_GB2312"/>
          <w:sz w:val="32"/>
          <w:szCs w:val="32"/>
        </w:rPr>
        <w:t>1</w:t>
      </w:r>
      <w:r>
        <w:rPr>
          <w:rFonts w:hint="eastAsia" w:eastAsia="仿宋_GB2312"/>
          <w:sz w:val="32"/>
          <w:szCs w:val="32"/>
        </w:rPr>
        <w:t>个月内有国（境）外旅居史的考生，须提供隔离期满</w:t>
      </w:r>
      <w:r>
        <w:rPr>
          <w:rFonts w:eastAsia="仿宋_GB2312"/>
          <w:sz w:val="32"/>
          <w:szCs w:val="32"/>
        </w:rPr>
        <w:t>14</w:t>
      </w:r>
      <w:r>
        <w:rPr>
          <w:rFonts w:hint="eastAsia" w:eastAsia="仿宋_GB2312"/>
          <w:sz w:val="32"/>
          <w:szCs w:val="32"/>
        </w:rPr>
        <w:t>天及隔离期间</w:t>
      </w:r>
      <w:r>
        <w:rPr>
          <w:rFonts w:eastAsia="仿宋_GB2312"/>
          <w:sz w:val="32"/>
          <w:szCs w:val="32"/>
        </w:rPr>
        <w:t>2</w:t>
      </w:r>
      <w:r>
        <w:rPr>
          <w:rFonts w:hint="eastAsia" w:eastAsia="仿宋_GB2312"/>
          <w:sz w:val="32"/>
          <w:szCs w:val="32"/>
        </w:rPr>
        <w:t>次核酸检测结果均为阴性的证明。</w:t>
      </w:r>
    </w:p>
    <w:p>
      <w:pPr>
        <w:adjustRightInd w:val="0"/>
        <w:snapToGrid w:val="0"/>
        <w:spacing w:line="360" w:lineRule="auto"/>
        <w:jc w:val="left"/>
        <w:rPr>
          <w:rFonts w:ascii="方正小标宋简体" w:hAnsi="方正小标宋简体" w:eastAsia="方正小标宋简体" w:cs="方正小标宋简体"/>
          <w:sz w:val="44"/>
          <w:szCs w:val="44"/>
        </w:rPr>
      </w:pPr>
    </w:p>
    <w:p>
      <w:pPr>
        <w:jc w:val="left"/>
        <w:rPr>
          <w:rFonts w:ascii="方正小标宋简体" w:hAnsi="方正小标宋简体" w:eastAsia="方正小标宋简体" w:cs="方正小标宋简体"/>
          <w:sz w:val="24"/>
        </w:rPr>
      </w:pPr>
    </w:p>
    <w:p>
      <w:pPr>
        <w:jc w:val="left"/>
        <w:rPr>
          <w:rFonts w:ascii="黑体" w:hAnsi="黑体" w:eastAsia="黑体"/>
          <w:sz w:val="32"/>
          <w:szCs w:val="32"/>
        </w:rPr>
      </w:pPr>
    </w:p>
    <w:sectPr>
      <w:footerReference r:id="rId3" w:type="default"/>
      <w:footerReference r:id="rId4" w:type="even"/>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1 -</w:t>
    </w:r>
    <w:r>
      <w:rPr>
        <w:rFonts w:ascii="宋体" w:hAnsi="宋体"/>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492C"/>
    <w:rsid w:val="00021458"/>
    <w:rsid w:val="00026017"/>
    <w:rsid w:val="00070AF4"/>
    <w:rsid w:val="000730F7"/>
    <w:rsid w:val="00077A14"/>
    <w:rsid w:val="00077FFE"/>
    <w:rsid w:val="000818E4"/>
    <w:rsid w:val="00092494"/>
    <w:rsid w:val="000B4DBF"/>
    <w:rsid w:val="000D1E5F"/>
    <w:rsid w:val="000E4A9B"/>
    <w:rsid w:val="000F334C"/>
    <w:rsid w:val="000F5716"/>
    <w:rsid w:val="00111E5D"/>
    <w:rsid w:val="001233CB"/>
    <w:rsid w:val="00133C3D"/>
    <w:rsid w:val="00153449"/>
    <w:rsid w:val="0016704C"/>
    <w:rsid w:val="00196F97"/>
    <w:rsid w:val="001C6628"/>
    <w:rsid w:val="001F5C75"/>
    <w:rsid w:val="002024C9"/>
    <w:rsid w:val="00202CFB"/>
    <w:rsid w:val="00203577"/>
    <w:rsid w:val="0022022C"/>
    <w:rsid w:val="002356E9"/>
    <w:rsid w:val="00247E78"/>
    <w:rsid w:val="00297323"/>
    <w:rsid w:val="002A37E6"/>
    <w:rsid w:val="002A456A"/>
    <w:rsid w:val="002B44EB"/>
    <w:rsid w:val="00311599"/>
    <w:rsid w:val="003352B0"/>
    <w:rsid w:val="00350DBF"/>
    <w:rsid w:val="003621C3"/>
    <w:rsid w:val="00367D7F"/>
    <w:rsid w:val="00373800"/>
    <w:rsid w:val="00374161"/>
    <w:rsid w:val="003855EC"/>
    <w:rsid w:val="00385A6E"/>
    <w:rsid w:val="00386506"/>
    <w:rsid w:val="003A1F66"/>
    <w:rsid w:val="003C5055"/>
    <w:rsid w:val="003E2530"/>
    <w:rsid w:val="003E77D5"/>
    <w:rsid w:val="003F61E0"/>
    <w:rsid w:val="00431849"/>
    <w:rsid w:val="004940C2"/>
    <w:rsid w:val="00496528"/>
    <w:rsid w:val="004A0F9D"/>
    <w:rsid w:val="004A1388"/>
    <w:rsid w:val="004A201D"/>
    <w:rsid w:val="004A4F94"/>
    <w:rsid w:val="004A6E5E"/>
    <w:rsid w:val="004B06B1"/>
    <w:rsid w:val="004B6F79"/>
    <w:rsid w:val="004B7168"/>
    <w:rsid w:val="004D4839"/>
    <w:rsid w:val="005027CE"/>
    <w:rsid w:val="00514709"/>
    <w:rsid w:val="00531B08"/>
    <w:rsid w:val="00542834"/>
    <w:rsid w:val="00547B41"/>
    <w:rsid w:val="00555D6F"/>
    <w:rsid w:val="00591185"/>
    <w:rsid w:val="00592070"/>
    <w:rsid w:val="00596045"/>
    <w:rsid w:val="005967CE"/>
    <w:rsid w:val="005D6367"/>
    <w:rsid w:val="005F4E70"/>
    <w:rsid w:val="0061761B"/>
    <w:rsid w:val="00640CCF"/>
    <w:rsid w:val="00643FEE"/>
    <w:rsid w:val="00662F09"/>
    <w:rsid w:val="00672098"/>
    <w:rsid w:val="006803EC"/>
    <w:rsid w:val="00685BD8"/>
    <w:rsid w:val="00687FCF"/>
    <w:rsid w:val="006B1DBE"/>
    <w:rsid w:val="006C26D0"/>
    <w:rsid w:val="006D7F05"/>
    <w:rsid w:val="006E4E8B"/>
    <w:rsid w:val="006E6C90"/>
    <w:rsid w:val="00712D20"/>
    <w:rsid w:val="007144E5"/>
    <w:rsid w:val="00714A79"/>
    <w:rsid w:val="00717A29"/>
    <w:rsid w:val="0076727B"/>
    <w:rsid w:val="00776503"/>
    <w:rsid w:val="007769D3"/>
    <w:rsid w:val="007A6305"/>
    <w:rsid w:val="007B3124"/>
    <w:rsid w:val="007D6E37"/>
    <w:rsid w:val="00820F05"/>
    <w:rsid w:val="00831845"/>
    <w:rsid w:val="0083217A"/>
    <w:rsid w:val="00835AA1"/>
    <w:rsid w:val="008453D9"/>
    <w:rsid w:val="00847033"/>
    <w:rsid w:val="00850D8D"/>
    <w:rsid w:val="00852816"/>
    <w:rsid w:val="008550FA"/>
    <w:rsid w:val="00876CC7"/>
    <w:rsid w:val="00877647"/>
    <w:rsid w:val="008B14A3"/>
    <w:rsid w:val="008C3089"/>
    <w:rsid w:val="008C5C77"/>
    <w:rsid w:val="008E0929"/>
    <w:rsid w:val="008F5523"/>
    <w:rsid w:val="009031FA"/>
    <w:rsid w:val="0092716A"/>
    <w:rsid w:val="009349F0"/>
    <w:rsid w:val="00934F9D"/>
    <w:rsid w:val="00943EE5"/>
    <w:rsid w:val="0094432E"/>
    <w:rsid w:val="009575CF"/>
    <w:rsid w:val="0095790D"/>
    <w:rsid w:val="0096281A"/>
    <w:rsid w:val="009763E8"/>
    <w:rsid w:val="00982645"/>
    <w:rsid w:val="00987EF0"/>
    <w:rsid w:val="009A3AA9"/>
    <w:rsid w:val="009B3AC2"/>
    <w:rsid w:val="009D0D94"/>
    <w:rsid w:val="009D0FCF"/>
    <w:rsid w:val="009E4561"/>
    <w:rsid w:val="009E5429"/>
    <w:rsid w:val="009F0931"/>
    <w:rsid w:val="00A0153E"/>
    <w:rsid w:val="00A161AA"/>
    <w:rsid w:val="00A35690"/>
    <w:rsid w:val="00A56881"/>
    <w:rsid w:val="00A66861"/>
    <w:rsid w:val="00A70FB6"/>
    <w:rsid w:val="00A7523E"/>
    <w:rsid w:val="00A80F19"/>
    <w:rsid w:val="00A90D00"/>
    <w:rsid w:val="00A96511"/>
    <w:rsid w:val="00AA7035"/>
    <w:rsid w:val="00AC2609"/>
    <w:rsid w:val="00AD5B86"/>
    <w:rsid w:val="00AD786C"/>
    <w:rsid w:val="00AF4A4C"/>
    <w:rsid w:val="00B0229B"/>
    <w:rsid w:val="00B02DA5"/>
    <w:rsid w:val="00B238BB"/>
    <w:rsid w:val="00B43DE4"/>
    <w:rsid w:val="00B6431D"/>
    <w:rsid w:val="00B715EA"/>
    <w:rsid w:val="00B72EE6"/>
    <w:rsid w:val="00B8254E"/>
    <w:rsid w:val="00BA0355"/>
    <w:rsid w:val="00BA38D6"/>
    <w:rsid w:val="00BA5A30"/>
    <w:rsid w:val="00BB5F34"/>
    <w:rsid w:val="00BB6FD3"/>
    <w:rsid w:val="00BB7742"/>
    <w:rsid w:val="00BC7057"/>
    <w:rsid w:val="00BE54E3"/>
    <w:rsid w:val="00BE6E1C"/>
    <w:rsid w:val="00BF68B5"/>
    <w:rsid w:val="00C0611C"/>
    <w:rsid w:val="00C16250"/>
    <w:rsid w:val="00C31472"/>
    <w:rsid w:val="00C37254"/>
    <w:rsid w:val="00CB492C"/>
    <w:rsid w:val="00CE2606"/>
    <w:rsid w:val="00CE485D"/>
    <w:rsid w:val="00D34C98"/>
    <w:rsid w:val="00D367A0"/>
    <w:rsid w:val="00D71E83"/>
    <w:rsid w:val="00D72161"/>
    <w:rsid w:val="00D7771A"/>
    <w:rsid w:val="00D867BC"/>
    <w:rsid w:val="00D9268B"/>
    <w:rsid w:val="00DA233F"/>
    <w:rsid w:val="00DB0094"/>
    <w:rsid w:val="00DB04BE"/>
    <w:rsid w:val="00DB060E"/>
    <w:rsid w:val="00DB5A11"/>
    <w:rsid w:val="00DC4134"/>
    <w:rsid w:val="00DD2111"/>
    <w:rsid w:val="00DE283C"/>
    <w:rsid w:val="00DF0194"/>
    <w:rsid w:val="00DF6D75"/>
    <w:rsid w:val="00E00736"/>
    <w:rsid w:val="00E01950"/>
    <w:rsid w:val="00E1762D"/>
    <w:rsid w:val="00E40BAF"/>
    <w:rsid w:val="00E51184"/>
    <w:rsid w:val="00E66A3E"/>
    <w:rsid w:val="00E91CB2"/>
    <w:rsid w:val="00EA5B3A"/>
    <w:rsid w:val="00EB4EFC"/>
    <w:rsid w:val="00EE0422"/>
    <w:rsid w:val="00F03D0F"/>
    <w:rsid w:val="00F06512"/>
    <w:rsid w:val="00F17BEE"/>
    <w:rsid w:val="00F47102"/>
    <w:rsid w:val="00F66620"/>
    <w:rsid w:val="00F67C49"/>
    <w:rsid w:val="00FA205F"/>
    <w:rsid w:val="00FD4D2C"/>
    <w:rsid w:val="00FD6361"/>
    <w:rsid w:val="00FF4FD6"/>
    <w:rsid w:val="1CEF0D86"/>
    <w:rsid w:val="1D084DC1"/>
    <w:rsid w:val="27E11AF8"/>
    <w:rsid w:val="29020CD6"/>
    <w:rsid w:val="2BC45DF1"/>
    <w:rsid w:val="3866229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nhideWhenUsed="0" w:uiPriority="99" w:semiHidden="0" w:name="Body Text" w:locked="1"/>
    <w:lsdException w:unhideWhenUsed="0"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qFormat="1" w:unhideWhenUsed="0" w:uiPriority="99" w:semiHidden="0"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7"/>
    <w:locked/>
    <w:uiPriority w:val="99"/>
    <w:pPr>
      <w:spacing w:after="120"/>
    </w:pPr>
  </w:style>
  <w:style w:type="paragraph" w:styleId="3">
    <w:name w:val="Body Text Indent"/>
    <w:basedOn w:val="1"/>
    <w:link w:val="15"/>
    <w:locked/>
    <w:uiPriority w:val="99"/>
    <w:pPr>
      <w:spacing w:after="120"/>
      <w:ind w:left="420" w:leftChars="200"/>
    </w:pPr>
  </w:style>
  <w:style w:type="paragraph" w:styleId="4">
    <w:name w:val="Balloon Text"/>
    <w:basedOn w:val="1"/>
    <w:link w:val="18"/>
    <w:semiHidden/>
    <w:locked/>
    <w:uiPriority w:val="99"/>
    <w:rPr>
      <w:sz w:val="18"/>
      <w:szCs w:val="18"/>
    </w:rPr>
  </w:style>
  <w:style w:type="paragraph" w:styleId="5">
    <w:name w:val="footer"/>
    <w:basedOn w:val="1"/>
    <w:link w:val="12"/>
    <w:uiPriority w:val="99"/>
    <w:pPr>
      <w:tabs>
        <w:tab w:val="center" w:pos="4153"/>
        <w:tab w:val="right" w:pos="8306"/>
      </w:tabs>
      <w:snapToGrid w:val="0"/>
      <w:jc w:val="left"/>
    </w:pPr>
    <w:rPr>
      <w:rFonts w:ascii="Calibri" w:hAnsi="Calibri"/>
      <w:sz w:val="18"/>
      <w:szCs w:val="18"/>
    </w:rPr>
  </w:style>
  <w:style w:type="paragraph" w:styleId="6">
    <w:name w:val="header"/>
    <w:basedOn w:val="1"/>
    <w:link w:val="13"/>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locked/>
    <w:uiPriority w:val="99"/>
    <w:pPr>
      <w:widowControl/>
      <w:spacing w:before="100" w:beforeAutospacing="1" w:after="100" w:afterAutospacing="1"/>
      <w:jc w:val="left"/>
    </w:pPr>
    <w:rPr>
      <w:rFonts w:ascii="宋体" w:hAnsi="宋体" w:cs="宋体"/>
      <w:kern w:val="0"/>
      <w:sz w:val="24"/>
    </w:rPr>
  </w:style>
  <w:style w:type="paragraph" w:styleId="8">
    <w:name w:val="Body Text First Indent 2"/>
    <w:basedOn w:val="3"/>
    <w:next w:val="2"/>
    <w:link w:val="16"/>
    <w:qFormat/>
    <w:locked/>
    <w:uiPriority w:val="99"/>
    <w:pPr>
      <w:ind w:firstLine="420" w:firstLineChars="200"/>
    </w:pPr>
    <w:rPr>
      <w:rFonts w:ascii="仿宋_GB2312" w:hAnsi="新宋体" w:eastAsia="仿宋_GB2312"/>
      <w:sz w:val="32"/>
    </w:rPr>
  </w:style>
  <w:style w:type="character" w:styleId="11">
    <w:name w:val="Hyperlink"/>
    <w:basedOn w:val="10"/>
    <w:qFormat/>
    <w:uiPriority w:val="99"/>
    <w:rPr>
      <w:rFonts w:cs="Times New Roman"/>
      <w:color w:val="003300"/>
      <w:u w:val="none"/>
    </w:rPr>
  </w:style>
  <w:style w:type="character" w:customStyle="1" w:styleId="12">
    <w:name w:val="Footer Char"/>
    <w:basedOn w:val="10"/>
    <w:link w:val="5"/>
    <w:locked/>
    <w:uiPriority w:val="99"/>
    <w:rPr>
      <w:rFonts w:cs="Times New Roman"/>
      <w:sz w:val="18"/>
      <w:szCs w:val="18"/>
    </w:rPr>
  </w:style>
  <w:style w:type="character" w:customStyle="1" w:styleId="13">
    <w:name w:val="Header Char"/>
    <w:basedOn w:val="10"/>
    <w:link w:val="6"/>
    <w:semiHidden/>
    <w:locked/>
    <w:uiPriority w:val="99"/>
    <w:rPr>
      <w:rFonts w:cs="Times New Roman"/>
      <w:sz w:val="18"/>
      <w:szCs w:val="18"/>
    </w:rPr>
  </w:style>
  <w:style w:type="paragraph" w:customStyle="1" w:styleId="14">
    <w:name w:val="列出段落1"/>
    <w:basedOn w:val="1"/>
    <w:uiPriority w:val="99"/>
    <w:pPr>
      <w:ind w:firstLine="420" w:firstLineChars="200"/>
    </w:pPr>
  </w:style>
  <w:style w:type="character" w:customStyle="1" w:styleId="15">
    <w:name w:val="Body Text Indent Char"/>
    <w:basedOn w:val="10"/>
    <w:link w:val="3"/>
    <w:semiHidden/>
    <w:qFormat/>
    <w:uiPriority w:val="99"/>
    <w:rPr>
      <w:szCs w:val="24"/>
    </w:rPr>
  </w:style>
  <w:style w:type="character" w:customStyle="1" w:styleId="16">
    <w:name w:val="Body Text First Indent 2 Char"/>
    <w:basedOn w:val="15"/>
    <w:link w:val="8"/>
    <w:semiHidden/>
    <w:qFormat/>
    <w:uiPriority w:val="99"/>
  </w:style>
  <w:style w:type="character" w:customStyle="1" w:styleId="17">
    <w:name w:val="Body Text Char"/>
    <w:basedOn w:val="10"/>
    <w:link w:val="2"/>
    <w:semiHidden/>
    <w:uiPriority w:val="99"/>
    <w:rPr>
      <w:szCs w:val="24"/>
    </w:rPr>
  </w:style>
  <w:style w:type="character" w:customStyle="1" w:styleId="18">
    <w:name w:val="Balloon Text Char"/>
    <w:basedOn w:val="10"/>
    <w:link w:val="4"/>
    <w:semiHidden/>
    <w:uiPriority w:val="99"/>
    <w:rPr>
      <w:sz w:val="0"/>
      <w:szCs w:val="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357</Words>
  <Characters>2041</Characters>
  <Lines>0</Lines>
  <Paragraphs>0</Paragraphs>
  <TotalTime>337</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2020-07-17T02:55:00Z</dcterms:created>
  <dc:creator>lenovo141</dc:creator>
  <cp:lastModifiedBy>LU.</cp:lastModifiedBy>
  <cp:lastPrinted>2020-07-17T08:54:00Z</cp:lastPrinted>
  <dcterms:modified xsi:type="dcterms:W3CDTF">2020-07-20T00:42:06Z</dcterms:modified>
  <dc:title>海南省农业科学院</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